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8"/>
        <w:tblW w:w="10080" w:type="dxa"/>
        <w:tblLook w:val="01E0"/>
      </w:tblPr>
      <w:tblGrid>
        <w:gridCol w:w="3708"/>
        <w:gridCol w:w="1890"/>
        <w:gridCol w:w="4482"/>
      </w:tblGrid>
      <w:tr w:rsidR="000560B8" w:rsidRPr="00DC3101" w:rsidTr="00F61E04">
        <w:tc>
          <w:tcPr>
            <w:tcW w:w="10080" w:type="dxa"/>
            <w:gridSpan w:val="3"/>
          </w:tcPr>
          <w:p w:rsidR="000560B8" w:rsidRPr="00DC3101" w:rsidRDefault="000560B8" w:rsidP="00F61E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Team Experience</w:t>
            </w:r>
          </w:p>
        </w:tc>
      </w:tr>
      <w:tr w:rsidR="000560B8" w:rsidRPr="00DC3101" w:rsidTr="00F61E04">
        <w:tc>
          <w:tcPr>
            <w:tcW w:w="10080" w:type="dxa"/>
            <w:gridSpan w:val="3"/>
          </w:tcPr>
          <w:p w:rsidR="000560B8" w:rsidRPr="00DC3101" w:rsidRDefault="000560B8" w:rsidP="00F61E0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560B8" w:rsidRPr="00DC3101" w:rsidTr="00F61E04">
        <w:tc>
          <w:tcPr>
            <w:tcW w:w="3708" w:type="dxa"/>
            <w:shd w:val="clear" w:color="auto" w:fill="BFBFBF" w:themeFill="background1" w:themeFillShade="BF"/>
          </w:tcPr>
          <w:p w:rsidR="000560B8" w:rsidRPr="00DC3101" w:rsidRDefault="000560B8" w:rsidP="00F61E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101">
              <w:rPr>
                <w:rFonts w:ascii="Arial" w:hAnsi="Arial" w:cs="Arial"/>
                <w:b/>
                <w:sz w:val="20"/>
                <w:szCs w:val="20"/>
              </w:rPr>
              <w:t>Functional Area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0560B8" w:rsidRPr="00DC3101" w:rsidRDefault="000560B8" w:rsidP="00F61E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101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4482" w:type="dxa"/>
            <w:shd w:val="clear" w:color="auto" w:fill="BFBFBF" w:themeFill="background1" w:themeFillShade="BF"/>
          </w:tcPr>
          <w:p w:rsidR="000560B8" w:rsidRPr="00DC3101" w:rsidRDefault="000560B8" w:rsidP="00F61E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3101">
              <w:rPr>
                <w:rFonts w:ascii="Arial" w:hAnsi="Arial" w:cs="Arial"/>
                <w:b/>
                <w:bCs/>
                <w:sz w:val="20"/>
                <w:szCs w:val="20"/>
              </w:rPr>
              <w:t>Experience Relevant to Functional Area Within Past 3 Years</w:t>
            </w:r>
          </w:p>
        </w:tc>
      </w:tr>
      <w:tr w:rsidR="000560B8" w:rsidRPr="00E6224C" w:rsidTr="00F61E04">
        <w:tc>
          <w:tcPr>
            <w:tcW w:w="3708" w:type="dxa"/>
            <w:shd w:val="clear" w:color="auto" w:fill="D9D9D9" w:themeFill="background1" w:themeFillShade="D9"/>
          </w:tcPr>
          <w:p w:rsidR="000560B8" w:rsidRPr="00E6224C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 Research and Development Support</w:t>
            </w:r>
          </w:p>
        </w:tc>
        <w:tc>
          <w:tcPr>
            <w:tcW w:w="1890" w:type="dxa"/>
          </w:tcPr>
          <w:p w:rsidR="000560B8" w:rsidRPr="00372521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SPC</w:t>
            </w:r>
          </w:p>
        </w:tc>
        <w:tc>
          <w:tcPr>
            <w:tcW w:w="4482" w:type="dxa"/>
          </w:tcPr>
          <w:p w:rsidR="000560B8" w:rsidRPr="00015C86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 w:rsidRPr="00015C86">
              <w:rPr>
                <w:rFonts w:ascii="Arial" w:hAnsi="Arial" w:cs="Arial"/>
                <w:sz w:val="20"/>
                <w:szCs w:val="20"/>
              </w:rPr>
              <w:t>Extensive Classified Work, PMA-265/268/274/272/234</w:t>
            </w:r>
          </w:p>
        </w:tc>
      </w:tr>
      <w:tr w:rsidR="000560B8" w:rsidRPr="00BF3EA8" w:rsidTr="00F61E04">
        <w:tc>
          <w:tcPr>
            <w:tcW w:w="3708" w:type="dxa"/>
            <w:shd w:val="clear" w:color="auto" w:fill="D9D9D9" w:themeFill="background1" w:themeFillShade="D9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 Engineering, System Engineering and Process Engineering Support</w:t>
            </w:r>
          </w:p>
        </w:tc>
        <w:tc>
          <w:tcPr>
            <w:tcW w:w="1890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C223F">
              <w:rPr>
                <w:rFonts w:ascii="Arial" w:hAnsi="Arial" w:cs="Arial"/>
                <w:sz w:val="20"/>
                <w:szCs w:val="20"/>
              </w:rPr>
              <w:t>SPC</w:t>
            </w:r>
          </w:p>
        </w:tc>
        <w:tc>
          <w:tcPr>
            <w:tcW w:w="4482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 w:rsidRPr="00015C86">
              <w:rPr>
                <w:rFonts w:ascii="Arial" w:hAnsi="Arial" w:cs="Arial"/>
                <w:sz w:val="20"/>
                <w:szCs w:val="20"/>
              </w:rPr>
              <w:t>Extensive Classified Work, PMA-265/268/274/272/234</w:t>
            </w:r>
          </w:p>
        </w:tc>
      </w:tr>
      <w:tr w:rsidR="000560B8" w:rsidRPr="00BF3EA8" w:rsidTr="00F61E04">
        <w:tc>
          <w:tcPr>
            <w:tcW w:w="3708" w:type="dxa"/>
            <w:shd w:val="clear" w:color="auto" w:fill="D9D9D9" w:themeFill="background1" w:themeFillShade="D9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 Modeling, Simulation, Stimulation, and Analysis Support</w:t>
            </w:r>
          </w:p>
        </w:tc>
        <w:tc>
          <w:tcPr>
            <w:tcW w:w="1890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C223F">
              <w:rPr>
                <w:rFonts w:ascii="Arial" w:hAnsi="Arial" w:cs="Arial"/>
                <w:sz w:val="20"/>
                <w:szCs w:val="20"/>
              </w:rPr>
              <w:t>SPC</w:t>
            </w:r>
          </w:p>
        </w:tc>
        <w:tc>
          <w:tcPr>
            <w:tcW w:w="4482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 w:rsidRPr="00015C86">
              <w:rPr>
                <w:rFonts w:ascii="Arial" w:hAnsi="Arial" w:cs="Arial"/>
                <w:sz w:val="20"/>
                <w:szCs w:val="20"/>
              </w:rPr>
              <w:t>Extensive Classified Work, PMA-265/272/234</w:t>
            </w:r>
          </w:p>
        </w:tc>
      </w:tr>
      <w:tr w:rsidR="000560B8" w:rsidRPr="00BF3EA8" w:rsidTr="00F61E04">
        <w:tc>
          <w:tcPr>
            <w:tcW w:w="3708" w:type="dxa"/>
            <w:shd w:val="clear" w:color="auto" w:fill="D9D9D9" w:themeFill="background1" w:themeFillShade="D9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 – Prototyping, Pre-Production, Model-Making, and Fabrication Support</w:t>
            </w:r>
          </w:p>
        </w:tc>
        <w:tc>
          <w:tcPr>
            <w:tcW w:w="1890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C223F">
              <w:rPr>
                <w:rFonts w:ascii="Arial" w:hAnsi="Arial" w:cs="Arial"/>
                <w:sz w:val="20"/>
                <w:szCs w:val="20"/>
              </w:rPr>
              <w:t>SPC</w:t>
            </w:r>
          </w:p>
        </w:tc>
        <w:tc>
          <w:tcPr>
            <w:tcW w:w="4482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Prototyping</w:t>
            </w:r>
          </w:p>
        </w:tc>
      </w:tr>
      <w:tr w:rsidR="000560B8" w:rsidRPr="00BF3EA8" w:rsidTr="00F61E04">
        <w:tc>
          <w:tcPr>
            <w:tcW w:w="3708" w:type="dxa"/>
            <w:shd w:val="clear" w:color="auto" w:fill="D9D9D9" w:themeFill="background1" w:themeFillShade="D9"/>
          </w:tcPr>
          <w:p w:rsidR="000560B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 System Design Documentation and Technical Data Support</w:t>
            </w:r>
          </w:p>
        </w:tc>
        <w:tc>
          <w:tcPr>
            <w:tcW w:w="1890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C223F">
              <w:rPr>
                <w:rFonts w:ascii="Arial" w:hAnsi="Arial" w:cs="Arial"/>
                <w:sz w:val="20"/>
                <w:szCs w:val="20"/>
              </w:rPr>
              <w:t>SPC</w:t>
            </w:r>
          </w:p>
        </w:tc>
        <w:tc>
          <w:tcPr>
            <w:tcW w:w="4482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 w:rsidRPr="00015C86">
              <w:rPr>
                <w:rFonts w:ascii="Arial" w:hAnsi="Arial" w:cs="Arial"/>
                <w:sz w:val="20"/>
                <w:szCs w:val="20"/>
              </w:rPr>
              <w:t>PMA-265/274/268</w:t>
            </w:r>
          </w:p>
        </w:tc>
      </w:tr>
      <w:tr w:rsidR="000560B8" w:rsidRPr="00BF3EA8" w:rsidTr="00F61E04">
        <w:tc>
          <w:tcPr>
            <w:tcW w:w="3708" w:type="dxa"/>
            <w:shd w:val="clear" w:color="auto" w:fill="D9D9D9" w:themeFill="background1" w:themeFillShade="D9"/>
          </w:tcPr>
          <w:p w:rsidR="000560B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 Software Engineering, development, Programming, and Network Support</w:t>
            </w:r>
          </w:p>
        </w:tc>
        <w:tc>
          <w:tcPr>
            <w:tcW w:w="1890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C223F">
              <w:rPr>
                <w:rFonts w:ascii="Arial" w:hAnsi="Arial" w:cs="Arial"/>
                <w:sz w:val="20"/>
                <w:szCs w:val="20"/>
              </w:rPr>
              <w:t>SPC</w:t>
            </w:r>
          </w:p>
        </w:tc>
        <w:tc>
          <w:tcPr>
            <w:tcW w:w="4482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 w:rsidRPr="00015C86">
              <w:rPr>
                <w:rFonts w:ascii="Arial" w:hAnsi="Arial" w:cs="Arial"/>
                <w:sz w:val="20"/>
                <w:szCs w:val="20"/>
              </w:rPr>
              <w:t>Classified Customer, SPC Radar Physics Group</w:t>
            </w:r>
          </w:p>
        </w:tc>
      </w:tr>
      <w:tr w:rsidR="000560B8" w:rsidRPr="00BF3EA8" w:rsidTr="00F61E04">
        <w:tc>
          <w:tcPr>
            <w:tcW w:w="3708" w:type="dxa"/>
            <w:shd w:val="clear" w:color="auto" w:fill="D9D9D9" w:themeFill="background1" w:themeFillShade="D9"/>
          </w:tcPr>
          <w:p w:rsidR="000560B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 Reliability, Maintainability, and Availability (RM&amp;A) Support</w:t>
            </w:r>
          </w:p>
        </w:tc>
        <w:tc>
          <w:tcPr>
            <w:tcW w:w="1890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C223F">
              <w:rPr>
                <w:rFonts w:ascii="Arial" w:hAnsi="Arial" w:cs="Arial"/>
                <w:sz w:val="20"/>
                <w:szCs w:val="20"/>
              </w:rPr>
              <w:t>SPC</w:t>
            </w:r>
          </w:p>
        </w:tc>
        <w:tc>
          <w:tcPr>
            <w:tcW w:w="4482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 w:rsidRPr="00015C86">
              <w:rPr>
                <w:rFonts w:ascii="Arial" w:hAnsi="Arial" w:cs="Arial"/>
                <w:sz w:val="20"/>
                <w:szCs w:val="20"/>
              </w:rPr>
              <w:t>PMA-265/274/268</w:t>
            </w:r>
          </w:p>
        </w:tc>
      </w:tr>
      <w:tr w:rsidR="000560B8" w:rsidRPr="00BF3EA8" w:rsidTr="00F61E04">
        <w:tc>
          <w:tcPr>
            <w:tcW w:w="3708" w:type="dxa"/>
            <w:shd w:val="clear" w:color="auto" w:fill="D9D9D9" w:themeFill="background1" w:themeFillShade="D9"/>
          </w:tcPr>
          <w:p w:rsidR="000560B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 Human Factors, Performance, and Usability Engineering Support</w:t>
            </w:r>
          </w:p>
        </w:tc>
        <w:tc>
          <w:tcPr>
            <w:tcW w:w="1890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N/A</w:t>
            </w:r>
          </w:p>
        </w:tc>
        <w:tc>
          <w:tcPr>
            <w:tcW w:w="4482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560B8" w:rsidRPr="00BF3EA8" w:rsidTr="00F61E04">
        <w:tc>
          <w:tcPr>
            <w:tcW w:w="3708" w:type="dxa"/>
            <w:shd w:val="clear" w:color="auto" w:fill="D9D9D9" w:themeFill="background1" w:themeFillShade="D9"/>
          </w:tcPr>
          <w:p w:rsidR="000560B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 System Safety Engineering Support</w:t>
            </w:r>
          </w:p>
        </w:tc>
        <w:tc>
          <w:tcPr>
            <w:tcW w:w="1890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C223F">
              <w:rPr>
                <w:rFonts w:ascii="Arial" w:hAnsi="Arial" w:cs="Arial"/>
                <w:sz w:val="20"/>
                <w:szCs w:val="20"/>
              </w:rPr>
              <w:t>SPC</w:t>
            </w:r>
          </w:p>
        </w:tc>
        <w:tc>
          <w:tcPr>
            <w:tcW w:w="4482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 w:rsidRPr="00015C86">
              <w:rPr>
                <w:rFonts w:ascii="Arial" w:hAnsi="Arial" w:cs="Arial"/>
                <w:sz w:val="20"/>
                <w:szCs w:val="20"/>
              </w:rPr>
              <w:t>PMA-265/274/268/272</w:t>
            </w:r>
          </w:p>
        </w:tc>
      </w:tr>
      <w:tr w:rsidR="000560B8" w:rsidRPr="00BF3EA8" w:rsidTr="00F61E04">
        <w:trPr>
          <w:trHeight w:val="70"/>
        </w:trPr>
        <w:tc>
          <w:tcPr>
            <w:tcW w:w="3708" w:type="dxa"/>
            <w:shd w:val="clear" w:color="auto" w:fill="D9D9D9" w:themeFill="background1" w:themeFillShade="D9"/>
          </w:tcPr>
          <w:p w:rsidR="000560B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 Configuration Management (CM) Support</w:t>
            </w:r>
          </w:p>
        </w:tc>
        <w:tc>
          <w:tcPr>
            <w:tcW w:w="1890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C223F">
              <w:rPr>
                <w:rFonts w:ascii="Arial" w:hAnsi="Arial" w:cs="Arial"/>
                <w:sz w:val="20"/>
                <w:szCs w:val="20"/>
              </w:rPr>
              <w:t>SPC</w:t>
            </w:r>
          </w:p>
        </w:tc>
        <w:tc>
          <w:tcPr>
            <w:tcW w:w="4482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 w:rsidRPr="00015C86">
              <w:rPr>
                <w:rFonts w:ascii="Arial" w:hAnsi="Arial" w:cs="Arial"/>
                <w:sz w:val="20"/>
                <w:szCs w:val="20"/>
              </w:rPr>
              <w:t>PMA-265/274/268</w:t>
            </w:r>
          </w:p>
        </w:tc>
      </w:tr>
      <w:tr w:rsidR="000560B8" w:rsidRPr="00BF3EA8" w:rsidTr="00F61E04">
        <w:tc>
          <w:tcPr>
            <w:tcW w:w="3708" w:type="dxa"/>
            <w:shd w:val="clear" w:color="auto" w:fill="D9D9D9" w:themeFill="background1" w:themeFillShade="D9"/>
          </w:tcPr>
          <w:p w:rsidR="000560B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 Quality Assurance (QA) Support</w:t>
            </w:r>
          </w:p>
        </w:tc>
        <w:tc>
          <w:tcPr>
            <w:tcW w:w="1890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C223F">
              <w:rPr>
                <w:rFonts w:ascii="Arial" w:hAnsi="Arial" w:cs="Arial"/>
                <w:sz w:val="20"/>
                <w:szCs w:val="20"/>
              </w:rPr>
              <w:t>SPC</w:t>
            </w:r>
          </w:p>
        </w:tc>
        <w:tc>
          <w:tcPr>
            <w:tcW w:w="4482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 w:rsidRPr="00015C86">
              <w:rPr>
                <w:rFonts w:ascii="Arial" w:hAnsi="Arial" w:cs="Arial"/>
                <w:sz w:val="20"/>
                <w:szCs w:val="20"/>
              </w:rPr>
              <w:t>Classified Customer, PMA-265/274/272/268</w:t>
            </w:r>
          </w:p>
        </w:tc>
      </w:tr>
      <w:tr w:rsidR="000560B8" w:rsidRPr="00BF3EA8" w:rsidTr="00F61E04">
        <w:tc>
          <w:tcPr>
            <w:tcW w:w="3708" w:type="dxa"/>
            <w:shd w:val="clear" w:color="auto" w:fill="D9D9D9" w:themeFill="background1" w:themeFillShade="D9"/>
          </w:tcPr>
          <w:p w:rsidR="000560B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 Information System (IS) Development, Information Assurance (IA), and Information Technology (IT) Support</w:t>
            </w:r>
          </w:p>
        </w:tc>
        <w:tc>
          <w:tcPr>
            <w:tcW w:w="1890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C223F">
              <w:rPr>
                <w:rFonts w:ascii="Arial" w:hAnsi="Arial" w:cs="Arial"/>
                <w:sz w:val="20"/>
                <w:szCs w:val="20"/>
              </w:rPr>
              <w:t>SPC</w:t>
            </w:r>
          </w:p>
        </w:tc>
        <w:tc>
          <w:tcPr>
            <w:tcW w:w="4482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 w:rsidRPr="00015C86">
              <w:rPr>
                <w:rFonts w:ascii="Arial" w:hAnsi="Arial" w:cs="Arial"/>
                <w:sz w:val="20"/>
                <w:szCs w:val="20"/>
              </w:rPr>
              <w:t>PMA268, Classified Customer</w:t>
            </w:r>
          </w:p>
        </w:tc>
      </w:tr>
      <w:tr w:rsidR="000560B8" w:rsidRPr="00BF3EA8" w:rsidTr="00F61E04">
        <w:tc>
          <w:tcPr>
            <w:tcW w:w="3708" w:type="dxa"/>
            <w:shd w:val="clear" w:color="auto" w:fill="D9D9D9" w:themeFill="background1" w:themeFillShade="D9"/>
          </w:tcPr>
          <w:p w:rsidR="000560B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 Inactivation and Disposal Support</w:t>
            </w:r>
          </w:p>
        </w:tc>
        <w:tc>
          <w:tcPr>
            <w:tcW w:w="1890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N/A</w:t>
            </w:r>
          </w:p>
        </w:tc>
        <w:tc>
          <w:tcPr>
            <w:tcW w:w="4482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560B8" w:rsidRPr="00BF3EA8" w:rsidTr="00F61E04">
        <w:tc>
          <w:tcPr>
            <w:tcW w:w="3708" w:type="dxa"/>
            <w:shd w:val="clear" w:color="auto" w:fill="D9D9D9" w:themeFill="background1" w:themeFillShade="D9"/>
          </w:tcPr>
          <w:p w:rsidR="000560B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3.14 Interoperability, Test and Evaluation, Trials Support</w:t>
            </w:r>
          </w:p>
        </w:tc>
        <w:tc>
          <w:tcPr>
            <w:tcW w:w="1890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C223F">
              <w:rPr>
                <w:rFonts w:ascii="Arial" w:hAnsi="Arial" w:cs="Arial"/>
                <w:sz w:val="20"/>
                <w:szCs w:val="20"/>
              </w:rPr>
              <w:t>SPC</w:t>
            </w:r>
          </w:p>
        </w:tc>
        <w:tc>
          <w:tcPr>
            <w:tcW w:w="4482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 w:rsidRPr="00015C86">
              <w:rPr>
                <w:rFonts w:ascii="Arial" w:hAnsi="Arial" w:cs="Arial"/>
                <w:sz w:val="20"/>
                <w:szCs w:val="20"/>
              </w:rPr>
              <w:t>Classified Customer, PMA-265/272/268</w:t>
            </w:r>
          </w:p>
        </w:tc>
      </w:tr>
      <w:tr w:rsidR="000560B8" w:rsidRPr="00BF3EA8" w:rsidTr="00F61E04">
        <w:tc>
          <w:tcPr>
            <w:tcW w:w="3708" w:type="dxa"/>
            <w:shd w:val="clear" w:color="auto" w:fill="D9D9D9" w:themeFill="background1" w:themeFillShade="D9"/>
          </w:tcPr>
          <w:p w:rsidR="000560B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 Measurement Facilities, Range, and Instrumentation Support</w:t>
            </w:r>
          </w:p>
        </w:tc>
        <w:tc>
          <w:tcPr>
            <w:tcW w:w="1890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C223F">
              <w:rPr>
                <w:rFonts w:ascii="Arial" w:hAnsi="Arial" w:cs="Arial"/>
                <w:sz w:val="20"/>
                <w:szCs w:val="20"/>
              </w:rPr>
              <w:t>SPC</w:t>
            </w:r>
          </w:p>
        </w:tc>
        <w:tc>
          <w:tcPr>
            <w:tcW w:w="4482" w:type="dxa"/>
          </w:tcPr>
          <w:p w:rsidR="000560B8" w:rsidRPr="00BF3EA8" w:rsidRDefault="000560B8" w:rsidP="00F61E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C86">
              <w:rPr>
                <w:rFonts w:ascii="Arial" w:hAnsi="Arial" w:cs="Arial"/>
                <w:sz w:val="20"/>
                <w:szCs w:val="20"/>
              </w:rPr>
              <w:t xml:space="preserve">RCS Measurement Experience, Radar </w:t>
            </w:r>
            <w:r>
              <w:rPr>
                <w:rFonts w:ascii="Arial" w:hAnsi="Arial" w:cs="Arial"/>
                <w:sz w:val="20"/>
                <w:szCs w:val="20"/>
              </w:rPr>
              <w:t xml:space="preserve">Physics Laboratory </w:t>
            </w:r>
          </w:p>
        </w:tc>
      </w:tr>
      <w:tr w:rsidR="000560B8" w:rsidRPr="00BF3EA8" w:rsidTr="00F61E04">
        <w:tc>
          <w:tcPr>
            <w:tcW w:w="3708" w:type="dxa"/>
            <w:shd w:val="clear" w:color="auto" w:fill="D9D9D9" w:themeFill="background1" w:themeFillShade="D9"/>
          </w:tcPr>
          <w:p w:rsidR="000560B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 Logistics Support</w:t>
            </w:r>
          </w:p>
        </w:tc>
        <w:tc>
          <w:tcPr>
            <w:tcW w:w="1890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C223F">
              <w:rPr>
                <w:rFonts w:ascii="Arial" w:hAnsi="Arial" w:cs="Arial"/>
                <w:sz w:val="20"/>
                <w:szCs w:val="20"/>
              </w:rPr>
              <w:t>SPC</w:t>
            </w:r>
          </w:p>
        </w:tc>
        <w:tc>
          <w:tcPr>
            <w:tcW w:w="4482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 w:rsidRPr="00015C86">
              <w:rPr>
                <w:rFonts w:ascii="Arial" w:hAnsi="Arial" w:cs="Arial"/>
                <w:sz w:val="20"/>
                <w:szCs w:val="20"/>
              </w:rPr>
              <w:t>PMA265, PMA272, PMA-274</w:t>
            </w:r>
          </w:p>
        </w:tc>
      </w:tr>
      <w:tr w:rsidR="000560B8" w:rsidRPr="00BF3EA8" w:rsidTr="00F61E04">
        <w:tc>
          <w:tcPr>
            <w:tcW w:w="3708" w:type="dxa"/>
            <w:shd w:val="clear" w:color="auto" w:fill="D9D9D9" w:themeFill="background1" w:themeFillShade="D9"/>
          </w:tcPr>
          <w:p w:rsidR="000560B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3.17 Supply and Provisioning Support</w:t>
            </w:r>
          </w:p>
        </w:tc>
        <w:tc>
          <w:tcPr>
            <w:tcW w:w="1890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C223F">
              <w:rPr>
                <w:rFonts w:ascii="Arial" w:hAnsi="Arial" w:cs="Arial"/>
                <w:sz w:val="20"/>
                <w:szCs w:val="20"/>
              </w:rPr>
              <w:t>SPC</w:t>
            </w:r>
          </w:p>
        </w:tc>
        <w:tc>
          <w:tcPr>
            <w:tcW w:w="4482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 w:rsidRPr="00015C86">
              <w:rPr>
                <w:rFonts w:ascii="Arial" w:hAnsi="Arial" w:cs="Arial"/>
                <w:sz w:val="20"/>
                <w:szCs w:val="20"/>
              </w:rPr>
              <w:t>PMA-274</w:t>
            </w:r>
          </w:p>
        </w:tc>
      </w:tr>
      <w:tr w:rsidR="000560B8" w:rsidRPr="00BF3EA8" w:rsidTr="00F61E04">
        <w:tc>
          <w:tcPr>
            <w:tcW w:w="3708" w:type="dxa"/>
            <w:shd w:val="clear" w:color="auto" w:fill="D9D9D9" w:themeFill="background1" w:themeFillShade="D9"/>
          </w:tcPr>
          <w:p w:rsidR="000560B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3.18 Training Support</w:t>
            </w:r>
          </w:p>
        </w:tc>
        <w:tc>
          <w:tcPr>
            <w:tcW w:w="1890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C223F">
              <w:rPr>
                <w:rFonts w:ascii="Arial" w:hAnsi="Arial" w:cs="Arial"/>
                <w:sz w:val="20"/>
                <w:szCs w:val="20"/>
              </w:rPr>
              <w:t>SPC</w:t>
            </w:r>
          </w:p>
        </w:tc>
        <w:tc>
          <w:tcPr>
            <w:tcW w:w="4482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 w:rsidRPr="00015C86">
              <w:rPr>
                <w:rFonts w:ascii="Arial" w:hAnsi="Arial" w:cs="Arial"/>
                <w:sz w:val="20"/>
                <w:szCs w:val="20"/>
              </w:rPr>
              <w:t>PMA-265</w:t>
            </w:r>
          </w:p>
        </w:tc>
      </w:tr>
      <w:tr w:rsidR="000560B8" w:rsidRPr="00BF3EA8" w:rsidTr="00F61E04">
        <w:tc>
          <w:tcPr>
            <w:tcW w:w="3708" w:type="dxa"/>
            <w:shd w:val="clear" w:color="auto" w:fill="D9D9D9" w:themeFill="background1" w:themeFillShade="D9"/>
          </w:tcPr>
          <w:p w:rsidR="000560B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3.19 Ins-Service Engineering, Fleet Introduction, Installation and Checkout Support</w:t>
            </w:r>
          </w:p>
        </w:tc>
        <w:tc>
          <w:tcPr>
            <w:tcW w:w="1890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C223F">
              <w:rPr>
                <w:rFonts w:ascii="Arial" w:hAnsi="Arial" w:cs="Arial"/>
                <w:sz w:val="20"/>
                <w:szCs w:val="20"/>
              </w:rPr>
              <w:t>SPC</w:t>
            </w:r>
          </w:p>
        </w:tc>
        <w:tc>
          <w:tcPr>
            <w:tcW w:w="4482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 w:rsidRPr="0029705A">
              <w:rPr>
                <w:rFonts w:ascii="Arial" w:hAnsi="Arial" w:cs="Arial"/>
                <w:sz w:val="20"/>
                <w:szCs w:val="20"/>
              </w:rPr>
              <w:t>PMA-265/268/272</w:t>
            </w:r>
          </w:p>
        </w:tc>
      </w:tr>
      <w:tr w:rsidR="000560B8" w:rsidRPr="00BF3EA8" w:rsidTr="00F61E04">
        <w:tc>
          <w:tcPr>
            <w:tcW w:w="3708" w:type="dxa"/>
            <w:shd w:val="clear" w:color="auto" w:fill="D9D9D9" w:themeFill="background1" w:themeFillShade="D9"/>
          </w:tcPr>
          <w:p w:rsidR="000560B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 Program Support</w:t>
            </w:r>
          </w:p>
        </w:tc>
        <w:tc>
          <w:tcPr>
            <w:tcW w:w="1890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C223F">
              <w:rPr>
                <w:rFonts w:ascii="Arial" w:hAnsi="Arial" w:cs="Arial"/>
                <w:sz w:val="20"/>
                <w:szCs w:val="20"/>
              </w:rPr>
              <w:t>SPC</w:t>
            </w:r>
          </w:p>
        </w:tc>
        <w:tc>
          <w:tcPr>
            <w:tcW w:w="4482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 w:rsidRPr="0029705A">
              <w:rPr>
                <w:rFonts w:ascii="Arial" w:hAnsi="Arial" w:cs="Arial"/>
                <w:sz w:val="20"/>
                <w:szCs w:val="20"/>
              </w:rPr>
              <w:t>PMA-265/274/268/272, DARPA, ONR, Classified Customer</w:t>
            </w:r>
          </w:p>
        </w:tc>
      </w:tr>
      <w:tr w:rsidR="000560B8" w:rsidRPr="00BF3EA8" w:rsidTr="00F61E04">
        <w:tc>
          <w:tcPr>
            <w:tcW w:w="3708" w:type="dxa"/>
            <w:shd w:val="clear" w:color="auto" w:fill="D9D9D9" w:themeFill="background1" w:themeFillShade="D9"/>
          </w:tcPr>
          <w:p w:rsidR="000560B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3.21 Functional and Administrative Support</w:t>
            </w:r>
          </w:p>
        </w:tc>
        <w:tc>
          <w:tcPr>
            <w:tcW w:w="1890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C223F">
              <w:rPr>
                <w:rFonts w:ascii="Arial" w:hAnsi="Arial" w:cs="Arial"/>
                <w:sz w:val="20"/>
                <w:szCs w:val="20"/>
              </w:rPr>
              <w:t>SPC</w:t>
            </w:r>
          </w:p>
        </w:tc>
        <w:tc>
          <w:tcPr>
            <w:tcW w:w="4482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 w:rsidRPr="0029705A">
              <w:rPr>
                <w:rFonts w:ascii="Arial" w:hAnsi="Arial" w:cs="Arial"/>
                <w:sz w:val="20"/>
                <w:szCs w:val="20"/>
              </w:rPr>
              <w:t>Classified Customer</w:t>
            </w:r>
          </w:p>
        </w:tc>
      </w:tr>
      <w:tr w:rsidR="000560B8" w:rsidRPr="00BF3EA8" w:rsidTr="00F61E04">
        <w:tc>
          <w:tcPr>
            <w:tcW w:w="3708" w:type="dxa"/>
            <w:shd w:val="clear" w:color="auto" w:fill="D9D9D9" w:themeFill="background1" w:themeFillShade="D9"/>
          </w:tcPr>
          <w:p w:rsidR="000560B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3.22 Public Affairs and Multimedia Support</w:t>
            </w:r>
          </w:p>
        </w:tc>
        <w:tc>
          <w:tcPr>
            <w:tcW w:w="1890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3C223F">
              <w:rPr>
                <w:rFonts w:ascii="Arial" w:hAnsi="Arial" w:cs="Arial"/>
                <w:sz w:val="20"/>
                <w:szCs w:val="20"/>
              </w:rPr>
              <w:t>SPC</w:t>
            </w:r>
          </w:p>
        </w:tc>
        <w:tc>
          <w:tcPr>
            <w:tcW w:w="4482" w:type="dxa"/>
          </w:tcPr>
          <w:p w:rsidR="000560B8" w:rsidRPr="00BF3EA8" w:rsidRDefault="000560B8" w:rsidP="00F61E04">
            <w:pPr>
              <w:rPr>
                <w:rFonts w:ascii="Arial" w:hAnsi="Arial" w:cs="Arial"/>
                <w:sz w:val="20"/>
                <w:szCs w:val="20"/>
              </w:rPr>
            </w:pPr>
            <w:r w:rsidRPr="0029705A">
              <w:rPr>
                <w:rFonts w:ascii="Arial" w:hAnsi="Arial" w:cs="Arial"/>
                <w:sz w:val="20"/>
                <w:szCs w:val="20"/>
              </w:rPr>
              <w:t>Capital Conference Center</w:t>
            </w:r>
          </w:p>
        </w:tc>
      </w:tr>
    </w:tbl>
    <w:p w:rsidR="009B5795" w:rsidRDefault="009B5795"/>
    <w:sectPr w:rsidR="009B5795" w:rsidSect="009B5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560B8"/>
    <w:rsid w:val="000560B8"/>
    <w:rsid w:val="009B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6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Amelex</dc:creator>
  <cp:lastModifiedBy>Amelex</cp:lastModifiedBy>
  <cp:revision>1</cp:revision>
  <dcterms:created xsi:type="dcterms:W3CDTF">2013-10-02T15:35:00Z</dcterms:created>
  <dcterms:modified xsi:type="dcterms:W3CDTF">2013-10-02T15:35:00Z</dcterms:modified>
</cp:coreProperties>
</file>