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71913">
      <w:pPr>
        <w:pStyle w:val="Default"/>
      </w:pPr>
    </w:p>
    <w:p w:rsidR="00000000" w:rsidRDefault="00F71913">
      <w:pPr>
        <w:pStyle w:val="Default"/>
        <w:rPr>
          <w:color w:val="auto"/>
        </w:rPr>
      </w:pPr>
      <w:r>
        <w:t xml:space="preserve"> </w:t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179070</wp:posOffset>
                </wp:positionH>
                <wp:positionV relativeFrom="page">
                  <wp:posOffset>263525</wp:posOffset>
                </wp:positionV>
                <wp:extent cx="10034270" cy="823785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4270" cy="823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875"/>
                              <w:gridCol w:w="1875"/>
                              <w:gridCol w:w="1875"/>
                              <w:gridCol w:w="1875"/>
                              <w:gridCol w:w="1875"/>
                              <w:gridCol w:w="1875"/>
                              <w:gridCol w:w="1875"/>
                              <w:gridCol w:w="1877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22"/>
                              </w:trPr>
                              <w:tc>
                                <w:tcPr>
                                  <w:tcW w:w="15002" w:type="dxa"/>
                                  <w:gridSpan w:val="8"/>
                                </w:tcPr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Company Name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- Gryphon Technologies, LC 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94"/>
                              </w:trPr>
                              <w:tc>
                                <w:tcPr>
                                  <w:tcW w:w="15002" w:type="dxa"/>
                                  <w:gridSpan w:val="8"/>
                                </w:tcPr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Seaport-e Point of Contact (name, phone number, email address)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– Robert Carroll, 202-617-2033, RCarroll@GryphonLC.com 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94"/>
                              </w:trPr>
                              <w:tc>
                                <w:tcPr>
                                  <w:tcW w:w="15002" w:type="dxa"/>
                                  <w:gridSpan w:val="8"/>
                                </w:tcPr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Link to Seaport-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e website, if available: http://www.gryphonlc.com/contracts/task-orders/ 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821"/>
                              </w:trPr>
                              <w:tc>
                                <w:tcPr>
                                  <w:tcW w:w="15002" w:type="dxa"/>
                                  <w:gridSpan w:val="8"/>
                                </w:tcPr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Brief Description of Capabilities –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Gryphon Technologies (Gryphon) is a defense-focused engineering, technical, and logistics services firm with over 600 current employees and a 15-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plus year track record supporting NAVSEA and its warfare centers. Gryphon has enjoyed an outstanding record of success providing a spectrum of services in support of system acquisition programs for the Navy. This spectrum of services includes, e.g., concep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 development and requirements analysis, systems engineering,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combat systems engineering, system installation support, test and evaluation support, logistics support, maintenance and repair services, and life cycle support analysis. Gryphon has been apprai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sed at Level 3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of the CMMI Institute’s Capability Maturity Model Integration (CMMI) and is one of only 15 companies worldwide with a current “CMMI for Services (SVC) + SSD Maturity Level 3” appraisal.   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94"/>
                              </w:trPr>
                              <w:tc>
                                <w:tcPr>
                                  <w:tcW w:w="15002" w:type="dxa"/>
                                  <w:gridSpan w:val="8"/>
                                </w:tcPr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Past Performance (please complete the table below to include your company's service experience for the last 3 years)  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75"/>
                              </w:trPr>
                              <w:tc>
                                <w:tcPr>
                                  <w:tcW w:w="1875" w:type="dxa"/>
                                </w:tcPr>
                                <w:p w:rsidR="00000000" w:rsidRDefault="00F71913">
                                  <w:pPr>
                                    <w:pStyle w:val="Default"/>
                                  </w:pPr>
                                </w:p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Contract/TO Number 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:rsidR="00000000" w:rsidRDefault="00F71913">
                                  <w:pPr>
                                    <w:pStyle w:val="Default"/>
                                  </w:pPr>
                                </w:p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Ordering  </w:t>
                                  </w:r>
                                </w:p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Activity / </w:t>
                                  </w:r>
                                </w:p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Program / Customer 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:rsidR="00000000" w:rsidRDefault="00F71913">
                                  <w:pPr>
                                    <w:pStyle w:val="Default"/>
                                  </w:pPr>
                                </w:p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Zone 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:rsidR="00000000" w:rsidRDefault="00F71913">
                                  <w:pPr>
                                    <w:pStyle w:val="Default"/>
                                  </w:pPr>
                                </w:p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Award Date 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:rsidR="00000000" w:rsidRDefault="00F71913">
                                  <w:pPr>
                                    <w:pStyle w:val="Default"/>
                                  </w:pPr>
                                </w:p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Contract Value 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:rsidR="00000000" w:rsidRDefault="00F71913">
                                  <w:pPr>
                                    <w:pStyle w:val="Default"/>
                                  </w:pPr>
                                </w:p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Seaport-e Functional Area 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:rsidR="00000000" w:rsidRDefault="00F71913">
                                  <w:pPr>
                                    <w:pStyle w:val="Default"/>
                                  </w:pPr>
                                </w:p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Brief Description of Scope/Deliverables 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:rsidR="00000000" w:rsidRDefault="00F71913">
                                  <w:pPr>
                                    <w:pStyle w:val="Default"/>
                                  </w:pPr>
                                </w:p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Point of Contact For Past </w:t>
                                  </w:r>
                                </w:p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Performance Questions 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66"/>
                              </w:trPr>
                              <w:tc>
                                <w:tcPr>
                                  <w:tcW w:w="1875" w:type="dxa"/>
                                </w:tcPr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N00178-04-D-4061, 0004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NSWC, Dahlgren Division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2 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1-Apr-08  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:rsidR="00000000" w:rsidRDefault="00F71913">
                                  <w:pPr>
                                    <w:pStyle w:val="Default"/>
                                    <w:rPr>
                                      <w:rFonts w:ascii="Verdana" w:hAnsi="Verdana" w:cs="Verdana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5"/>
                                      <w:szCs w:val="15"/>
                                    </w:rPr>
                                    <w:t xml:space="preserve">$8,292,958.00 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3.2, 3.5, 3.20 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These efforts include C5I integration and engineering, development a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nd review of Ship Change Documents (SCD) and associated technical information, maintenance and update of supporting databases, and participation in programmatic and technical meetings. 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Crystal Edwards </w:t>
                                  </w:r>
                                </w:p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540-284-0881 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3"/>
                              </w:trPr>
                              <w:tc>
                                <w:tcPr>
                                  <w:tcW w:w="1875" w:type="dxa"/>
                                </w:tcPr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N00178-04-D-4061, 0005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NSWC, Dahlgren Division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2 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22-Sep-08 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:rsidR="00000000" w:rsidRDefault="00F71913">
                                  <w:pPr>
                                    <w:pStyle w:val="Default"/>
                                    <w:rPr>
                                      <w:rFonts w:ascii="Verdana" w:hAnsi="Verdana" w:cs="Verdana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5"/>
                                      <w:szCs w:val="15"/>
                                    </w:rPr>
                                    <w:t xml:space="preserve">$34,868,824.00 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3.2, 3.16, 3.17,3.18, </w:t>
                                  </w:r>
                                </w:p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3.20,3.21 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Support to the Naval Surface Warfare Center- Dahlgren in the area of Chemical, Biological, Radiological and Nuclear Defense (CBRND) for the commodity areas. 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Bruce Cor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so </w:t>
                                  </w:r>
                                </w:p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540-284-0656 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74"/>
                              </w:trPr>
                              <w:tc>
                                <w:tcPr>
                                  <w:tcW w:w="1875" w:type="dxa"/>
                                </w:tcPr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N00178-04-D-4061, 4T01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SUPSHIP Newport News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3 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7-Nov-05 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:rsidR="00000000" w:rsidRDefault="00F71913">
                                  <w:pPr>
                                    <w:pStyle w:val="Default"/>
                                    <w:rPr>
                                      <w:rFonts w:ascii="Verdana" w:hAnsi="Verdana" w:cs="Verdana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5"/>
                                      <w:szCs w:val="15"/>
                                    </w:rPr>
                                    <w:t xml:space="preserve">$4,573,418.00 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3.2, 3.5, 3.6, 3.10, 3.11, </w:t>
                                  </w:r>
                                </w:p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3.20 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Project management support for SUPSHIP, Newport News - Aircraft Carrier New Construction Project Office. 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James Kukura </w:t>
                                  </w:r>
                                </w:p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757-688-8600 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67"/>
                              </w:trPr>
                              <w:tc>
                                <w:tcPr>
                                  <w:tcW w:w="1875" w:type="dxa"/>
                                </w:tcPr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N00178-04-D-4061, 7F01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SUPSHIP Gulf Coast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4 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22-Jan-07 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:rsidR="00000000" w:rsidRDefault="00F71913">
                                  <w:pPr>
                                    <w:pStyle w:val="Default"/>
                                    <w:rPr>
                                      <w:rFonts w:ascii="Verdana" w:hAnsi="Verdana" w:cs="Verdana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5"/>
                                      <w:szCs w:val="15"/>
                                    </w:rPr>
                                    <w:t xml:space="preserve">$37,296,375.00 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3.2,3.10, 3.11, 3.20, 3.21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Provide design, engineering, technical, data management, Information Technology (IT) services, logistical and related support in connectio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n with the construction, reactivation, design, planning, conversion, repair and overhaul ships and crafts under the cognizance of the Supervisor of Shipbuilding. 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Jeff Lynde </w:t>
                                  </w:r>
                                </w:p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228-769-4160 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75"/>
                              </w:trPr>
                              <w:tc>
                                <w:tcPr>
                                  <w:tcW w:w="1875" w:type="dxa"/>
                                </w:tcPr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N00178-04-D-4061, EH01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Naval Sea Systems </w:t>
                                  </w:r>
                                </w:p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Command (NAVSEA)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2 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30-Jun-05  </w:t>
                                  </w:r>
                                </w:p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:rsidR="00000000" w:rsidRDefault="00F71913">
                                  <w:pPr>
                                    <w:pStyle w:val="Default"/>
                                    <w:rPr>
                                      <w:rFonts w:ascii="Verdana" w:hAnsi="Verdana" w:cs="Verdana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5"/>
                                      <w:szCs w:val="15"/>
                                    </w:rPr>
                                    <w:t xml:space="preserve">$20,965,070.00 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3.2, 3.5, 3.10, 3.11, 3.11, </w:t>
                                  </w:r>
                                </w:p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3.14, 3.20, 3.21 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Provide Engineering Support Services (ESS) to provide rapid responses to emergent problems, staff special problem-resolution teams, and recommend courses of action for NAVSEA 05W.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Mary Linda Cooper </w:t>
                                  </w:r>
                                </w:p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202-781-3528 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76"/>
                              </w:trPr>
                              <w:tc>
                                <w:tcPr>
                                  <w:tcW w:w="1875" w:type="dxa"/>
                                </w:tcPr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N00178-04-D-4061, EH02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Naval Sea Systems </w:t>
                                  </w:r>
                                </w:p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Command (NAVSEA)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2 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15-Sep-06 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:rsidR="00000000" w:rsidRDefault="00F71913">
                                  <w:pPr>
                                    <w:pStyle w:val="Default"/>
                                    <w:rPr>
                                      <w:rFonts w:ascii="Verdana" w:hAnsi="Verdana" w:cs="Verdana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5"/>
                                      <w:szCs w:val="15"/>
                                    </w:rPr>
                                    <w:t xml:space="preserve">$9,602,089.00 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3.21, 3.22 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Provide business and financial support to the Aegis BMD Program Directorate . 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Anita Bose </w:t>
                                  </w:r>
                                </w:p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703-892-7975 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74"/>
                              </w:trPr>
                              <w:tc>
                                <w:tcPr>
                                  <w:tcW w:w="1875" w:type="dxa"/>
                                </w:tcPr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N00178-04-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D-4061, EH03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Naval Sea Systems </w:t>
                                  </w:r>
                                </w:p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Command (NAVSEA)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2 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10-Sep-07 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:rsidR="00000000" w:rsidRDefault="00F71913">
                                  <w:pPr>
                                    <w:pStyle w:val="Default"/>
                                    <w:rPr>
                                      <w:rFonts w:ascii="Verdana" w:hAnsi="Verdana" w:cs="Verdana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5"/>
                                      <w:szCs w:val="15"/>
                                    </w:rPr>
                                    <w:t xml:space="preserve">$16,515,233.00 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3.2, 3.5, 3.6, 3.10, 3.11, </w:t>
                                  </w:r>
                                </w:p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3.16, 3.17, 3.19 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Provide support in the areas of system supportability assessment, integrated logistics support that includes technical manual out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fitting services, program and technical management, in order to assist PEO SHIPS. 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Robyn Morton </w:t>
                                  </w:r>
                                </w:p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202-781-2160 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75"/>
                              </w:trPr>
                              <w:tc>
                                <w:tcPr>
                                  <w:tcW w:w="1875" w:type="dxa"/>
                                </w:tcPr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N00178-04-D-4061, EH04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Naval Sea Systems </w:t>
                                  </w:r>
                                </w:p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Command (NAVSEA)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2 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19-Dec-08 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000000" w:rsidRDefault="00F71913">
                                  <w:pPr>
                                    <w:pStyle w:val="Default"/>
                                    <w:rPr>
                                      <w:rFonts w:ascii="Verdana" w:hAnsi="Verdana" w:cs="Verdana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5"/>
                                      <w:szCs w:val="15"/>
                                    </w:rPr>
                                    <w:t xml:space="preserve">$386,415,726.27 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All areas  </w:t>
                                  </w:r>
                                </w:p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3.1 - 3.21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This task order is for the procurement of professional services support for the Naval Systems Engineering Directorate (SEA 05). 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Valerie Ghazaoui </w:t>
                                  </w:r>
                                </w:p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202-781-2375 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78"/>
                              </w:trPr>
                              <w:tc>
                                <w:tcPr>
                                  <w:tcW w:w="1875" w:type="dxa"/>
                                </w:tcPr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N00178-04-D-4061, EH05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Naval Sea Systems </w:t>
                                  </w:r>
                                </w:p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Command (NAVSEA)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2 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5-Feb-09 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:rsidR="00000000" w:rsidRDefault="00F71913">
                                  <w:pPr>
                                    <w:pStyle w:val="Default"/>
                                    <w:rPr>
                                      <w:rFonts w:ascii="Verdana" w:hAnsi="Verdana" w:cs="Verdana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5"/>
                                      <w:szCs w:val="15"/>
                                    </w:rPr>
                                    <w:t xml:space="preserve">$38,185,414.21 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3.1, 3.2, 3.5, 3.6, 3.10, </w:t>
                                  </w:r>
                                </w:p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3.11 , 3.16, 3.19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The Contractor shall supply a full range of professional support services across all of PEO IWS 2.0’s programs. 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Monique Abbit </w:t>
                                  </w:r>
                                </w:p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202-781-3862 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1pt;margin-top:20.75pt;width:790.1pt;height:648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31tQ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" o:allowincell="f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875"/>
                        <w:gridCol w:w="1875"/>
                        <w:gridCol w:w="1875"/>
                        <w:gridCol w:w="1875"/>
                        <w:gridCol w:w="1875"/>
                        <w:gridCol w:w="1875"/>
                        <w:gridCol w:w="1875"/>
                        <w:gridCol w:w="1877"/>
                      </w:tblGrid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22"/>
                        </w:trPr>
                        <w:tc>
                          <w:tcPr>
                            <w:tcW w:w="15002" w:type="dxa"/>
                            <w:gridSpan w:val="8"/>
                          </w:tcPr>
                          <w:p w:rsidR="00000000" w:rsidRDefault="00F7191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Company Name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- Gryphon Technologies, LC 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94"/>
                        </w:trPr>
                        <w:tc>
                          <w:tcPr>
                            <w:tcW w:w="15002" w:type="dxa"/>
                            <w:gridSpan w:val="8"/>
                          </w:tcPr>
                          <w:p w:rsidR="00000000" w:rsidRDefault="00F71913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Seaport-e Point of Contact (name, phone number, email address)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– Robert Carroll, 202-617-2033, RCarroll@GryphonLC.com 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94"/>
                        </w:trPr>
                        <w:tc>
                          <w:tcPr>
                            <w:tcW w:w="15002" w:type="dxa"/>
                            <w:gridSpan w:val="8"/>
                          </w:tcPr>
                          <w:p w:rsidR="00000000" w:rsidRDefault="00F71913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Link to Seaport-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e website, if available: http://www.gryphonlc.com/contracts/task-orders/ 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821"/>
                        </w:trPr>
                        <w:tc>
                          <w:tcPr>
                            <w:tcW w:w="15002" w:type="dxa"/>
                            <w:gridSpan w:val="8"/>
                          </w:tcPr>
                          <w:p w:rsidR="00000000" w:rsidRDefault="00F71913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Brief Description of Capabilities –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Gryphon Technologies (Gryphon) is a defense-focused engineering, technical, and logistics services firm with over 600 current employees and a 15-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plus year track record supporting NAVSEA and its warfare centers. Gryphon has enjoyed an outstanding record of success providing a spectrum of services in support of system acquisition programs for the Navy. This spectrum of services includes, e.g., concep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 development and requirements analysis, systems engineering,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combat systems engineering, system installation support, test and evaluation support, logistics support, maintenance and repair services, and life cycle support analysis. Gryphon has been apprai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sed at Level 3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of the CMMI Institute’s Capability Maturity Model Integration (CMMI) and is one of only 15 companies worldwide with a current “CMMI for Services (SVC) + SSD Maturity Level 3” appraisal.   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94"/>
                        </w:trPr>
                        <w:tc>
                          <w:tcPr>
                            <w:tcW w:w="15002" w:type="dxa"/>
                            <w:gridSpan w:val="8"/>
                          </w:tcPr>
                          <w:p w:rsidR="00000000" w:rsidRDefault="00F71913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Past Performance (please complete the table below to include your company's service experience for the last 3 years)  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75"/>
                        </w:trPr>
                        <w:tc>
                          <w:tcPr>
                            <w:tcW w:w="1875" w:type="dxa"/>
                          </w:tcPr>
                          <w:p w:rsidR="00000000" w:rsidRDefault="00F71913">
                            <w:pPr>
                              <w:pStyle w:val="Default"/>
                            </w:pPr>
                          </w:p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Contract/TO Number 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:rsidR="00000000" w:rsidRDefault="00F71913">
                            <w:pPr>
                              <w:pStyle w:val="Default"/>
                            </w:pPr>
                          </w:p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Ordering  </w:t>
                            </w:r>
                          </w:p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Activity / </w:t>
                            </w:r>
                          </w:p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Program / Customer 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:rsidR="00000000" w:rsidRDefault="00F71913">
                            <w:pPr>
                              <w:pStyle w:val="Default"/>
                            </w:pPr>
                          </w:p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Zone 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:rsidR="00000000" w:rsidRDefault="00F71913">
                            <w:pPr>
                              <w:pStyle w:val="Default"/>
                            </w:pPr>
                          </w:p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Award Date 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:rsidR="00000000" w:rsidRDefault="00F71913">
                            <w:pPr>
                              <w:pStyle w:val="Default"/>
                            </w:pPr>
                          </w:p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Contract Value 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:rsidR="00000000" w:rsidRDefault="00F71913">
                            <w:pPr>
                              <w:pStyle w:val="Default"/>
                            </w:pPr>
                          </w:p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Seaport-e Functional Area 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:rsidR="00000000" w:rsidRDefault="00F71913">
                            <w:pPr>
                              <w:pStyle w:val="Default"/>
                            </w:pPr>
                          </w:p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Brief Description of Scope/Deliverables 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:rsidR="00000000" w:rsidRDefault="00F71913">
                            <w:pPr>
                              <w:pStyle w:val="Default"/>
                            </w:pPr>
                          </w:p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Point of Contact For Past </w:t>
                            </w:r>
                          </w:p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Performance Questions 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66"/>
                        </w:trPr>
                        <w:tc>
                          <w:tcPr>
                            <w:tcW w:w="1875" w:type="dxa"/>
                          </w:tcPr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N00178-04-D-4061, 0004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NSWC, Dahlgren Division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2 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1-Apr-08  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:rsidR="00000000" w:rsidRDefault="00F71913">
                            <w:pPr>
                              <w:pStyle w:val="Default"/>
                              <w:rPr>
                                <w:rFonts w:ascii="Verdana" w:hAnsi="Verdana" w:cs="Verdan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5"/>
                                <w:szCs w:val="15"/>
                              </w:rPr>
                              <w:t xml:space="preserve">$8,292,958.00 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3.2, 3.5, 3.20 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These efforts include C5I integration and engineering, development 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nd review of Ship Change Documents (SCD) and associated technical information, maintenance and update of supporting databases, and participation in programmatic and technical meetings. 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Crystal Edwards </w:t>
                            </w:r>
                          </w:p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540-284-0881 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3"/>
                        </w:trPr>
                        <w:tc>
                          <w:tcPr>
                            <w:tcW w:w="1875" w:type="dxa"/>
                          </w:tcPr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N00178-04-D-4061, 0005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NSWC, Dahlgren Division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2 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22-Sep-08 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:rsidR="00000000" w:rsidRDefault="00F71913">
                            <w:pPr>
                              <w:pStyle w:val="Default"/>
                              <w:rPr>
                                <w:rFonts w:ascii="Verdana" w:hAnsi="Verdana" w:cs="Verdan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5"/>
                                <w:szCs w:val="15"/>
                              </w:rPr>
                              <w:t xml:space="preserve">$34,868,824.00 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3.2, 3.16, 3.17,3.18, </w:t>
                            </w:r>
                          </w:p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3.20,3.21 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Support to the Naval Surface Warfare Center- Dahlgren in the area of Chemical, Biological, Radiological and Nuclear Defense (CBRND) for the commodity areas. 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Bruce Cor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so </w:t>
                            </w:r>
                          </w:p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540-284-0656 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74"/>
                        </w:trPr>
                        <w:tc>
                          <w:tcPr>
                            <w:tcW w:w="1875" w:type="dxa"/>
                          </w:tcPr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N00178-04-D-4061, 4T01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SUPSHIP Newport News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3 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7-Nov-05 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:rsidR="00000000" w:rsidRDefault="00F71913">
                            <w:pPr>
                              <w:pStyle w:val="Default"/>
                              <w:rPr>
                                <w:rFonts w:ascii="Verdana" w:hAnsi="Verdana" w:cs="Verdan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5"/>
                                <w:szCs w:val="15"/>
                              </w:rPr>
                              <w:t xml:space="preserve">$4,573,418.00 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3.2, 3.5, 3.6, 3.10, 3.11, </w:t>
                            </w:r>
                          </w:p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3.20 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Project management support for SUPSHIP, Newport News - Aircraft Carrier New Construction Project Office. 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James Kukura </w:t>
                            </w:r>
                          </w:p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757-688-8600 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67"/>
                        </w:trPr>
                        <w:tc>
                          <w:tcPr>
                            <w:tcW w:w="1875" w:type="dxa"/>
                          </w:tcPr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N00178-04-D-4061, 7F01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SUPSHIP Gulf Coast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4 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22-Jan-07 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:rsidR="00000000" w:rsidRDefault="00F71913">
                            <w:pPr>
                              <w:pStyle w:val="Default"/>
                              <w:rPr>
                                <w:rFonts w:ascii="Verdana" w:hAnsi="Verdana" w:cs="Verdan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5"/>
                                <w:szCs w:val="15"/>
                              </w:rPr>
                              <w:t xml:space="preserve">$37,296,375.00 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3.2,3.10, 3.11, 3.20, 3.21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Provide design, engineering, technical, data management, Information Technology (IT) services, logistical and related support in connectio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n with the construction, reactivation, design, planning, conversion, repair and overhaul ships and crafts under the cognizance of the Supervisor of Shipbuilding. 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Jeff Lynde </w:t>
                            </w:r>
                          </w:p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228-769-4160 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75"/>
                        </w:trPr>
                        <w:tc>
                          <w:tcPr>
                            <w:tcW w:w="1875" w:type="dxa"/>
                          </w:tcPr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N00178-04-D-4061, EH01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Naval Sea Systems </w:t>
                            </w:r>
                          </w:p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Command (NAVSEA)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2 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30-Jun-05  </w:t>
                            </w:r>
                          </w:p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:rsidR="00000000" w:rsidRDefault="00F71913">
                            <w:pPr>
                              <w:pStyle w:val="Default"/>
                              <w:rPr>
                                <w:rFonts w:ascii="Verdana" w:hAnsi="Verdana" w:cs="Verdan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5"/>
                                <w:szCs w:val="15"/>
                              </w:rPr>
                              <w:t xml:space="preserve">$20,965,070.00 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3.2, 3.5, 3.10, 3.11, 3.11, </w:t>
                            </w:r>
                          </w:p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3.14, 3.20, 3.21 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Provide Engineering Support Services (ESS) to provide rapid responses to emergent problems, staff special problem-resolution teams, and recommend courses of action for NAVSEA 05W.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Mary Linda Cooper </w:t>
                            </w:r>
                          </w:p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202-781-3528 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76"/>
                        </w:trPr>
                        <w:tc>
                          <w:tcPr>
                            <w:tcW w:w="1875" w:type="dxa"/>
                          </w:tcPr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N00178-04-D-4061, EH02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Naval Sea Systems </w:t>
                            </w:r>
                          </w:p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Command (NAVSEA)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2 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15-Sep-06 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:rsidR="00000000" w:rsidRDefault="00F71913">
                            <w:pPr>
                              <w:pStyle w:val="Default"/>
                              <w:rPr>
                                <w:rFonts w:ascii="Verdana" w:hAnsi="Verdana" w:cs="Verdan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5"/>
                                <w:szCs w:val="15"/>
                              </w:rPr>
                              <w:t xml:space="preserve">$9,602,089.00 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3.21, 3.22 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Provide business and financial support to the Aegis BMD Program Directorate . 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Anita Bose </w:t>
                            </w:r>
                          </w:p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703-892-7975 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74"/>
                        </w:trPr>
                        <w:tc>
                          <w:tcPr>
                            <w:tcW w:w="1875" w:type="dxa"/>
                          </w:tcPr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N00178-04-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D-4061, EH03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Naval Sea Systems </w:t>
                            </w:r>
                          </w:p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Command (NAVSEA)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2 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10-Sep-07 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:rsidR="00000000" w:rsidRDefault="00F71913">
                            <w:pPr>
                              <w:pStyle w:val="Default"/>
                              <w:rPr>
                                <w:rFonts w:ascii="Verdana" w:hAnsi="Verdana" w:cs="Verdan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5"/>
                                <w:szCs w:val="15"/>
                              </w:rPr>
                              <w:t xml:space="preserve">$16,515,233.00 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3.2, 3.5, 3.6, 3.10, 3.11, </w:t>
                            </w:r>
                          </w:p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3.16, 3.17, 3.19 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Provide support in the areas of system supportability assessment, integrated logistics support that includes technical manual out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fitting services, program and technical management, in order to assist PEO SHIPS. 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Robyn Morton </w:t>
                            </w:r>
                          </w:p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202-781-2160 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75"/>
                        </w:trPr>
                        <w:tc>
                          <w:tcPr>
                            <w:tcW w:w="1875" w:type="dxa"/>
                          </w:tcPr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N00178-04-D-4061, EH04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Naval Sea Systems </w:t>
                            </w:r>
                          </w:p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Command (NAVSEA)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2 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19-Dec-08 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00000" w:rsidRDefault="00F71913">
                            <w:pPr>
                              <w:pStyle w:val="Default"/>
                              <w:rPr>
                                <w:rFonts w:ascii="Verdana" w:hAnsi="Verdana" w:cs="Verdan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5"/>
                                <w:szCs w:val="15"/>
                              </w:rPr>
                              <w:t xml:space="preserve">$386,415,726.27 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All areas  </w:t>
                            </w:r>
                          </w:p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3.1 - 3.21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This task order is for the procurement of professional services support for the Naval Systems Engineering Directorate (SEA 05). 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Valerie Ghazaoui </w:t>
                            </w:r>
                          </w:p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202-781-2375 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78"/>
                        </w:trPr>
                        <w:tc>
                          <w:tcPr>
                            <w:tcW w:w="1875" w:type="dxa"/>
                          </w:tcPr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N00178-04-D-4061, EH05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Naval Sea Systems </w:t>
                            </w:r>
                          </w:p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Command (NAVSEA)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2 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5-Feb-09 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:rsidR="00000000" w:rsidRDefault="00F71913">
                            <w:pPr>
                              <w:pStyle w:val="Default"/>
                              <w:rPr>
                                <w:rFonts w:ascii="Verdana" w:hAnsi="Verdana" w:cs="Verdan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5"/>
                                <w:szCs w:val="15"/>
                              </w:rPr>
                              <w:t xml:space="preserve">$38,185,414.21 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3.1, 3.2, 3.5, 3.6, 3.10, </w:t>
                            </w:r>
                          </w:p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3.11 , 3.16, 3.19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The Contractor shall supply a full range of professional support services across all of PEO IWS 2.0’s programs. 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Monique Abbit </w:t>
                            </w:r>
                          </w:p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202-781-3862 </w:t>
                            </w:r>
                          </w:p>
                        </w:tc>
                      </w:tr>
                    </w:tbl>
                  </w:txbxContent>
                </v:textbox>
                <w10:wrap type="through" anchorx="page" anchory="page"/>
              </v:shape>
            </w:pict>
          </mc:Fallback>
        </mc:AlternateContent>
      </w:r>
    </w:p>
    <w:p w:rsidR="00000000" w:rsidRDefault="00F71913">
      <w:pPr>
        <w:pStyle w:val="Defaul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179070</wp:posOffset>
                </wp:positionH>
                <wp:positionV relativeFrom="page">
                  <wp:posOffset>263525</wp:posOffset>
                </wp:positionV>
                <wp:extent cx="10034270" cy="315150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4270" cy="315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875"/>
                              <w:gridCol w:w="1875"/>
                              <w:gridCol w:w="1875"/>
                              <w:gridCol w:w="1875"/>
                              <w:gridCol w:w="1875"/>
                              <w:gridCol w:w="1875"/>
                              <w:gridCol w:w="1875"/>
                              <w:gridCol w:w="1877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76"/>
                              </w:trPr>
                              <w:tc>
                                <w:tcPr>
                                  <w:tcW w:w="1875" w:type="dxa"/>
                                </w:tcPr>
                                <w:p w:rsidR="00000000" w:rsidRDefault="00F71913">
                                  <w:pPr>
                                    <w:pStyle w:val="Default"/>
                                  </w:pPr>
                                </w:p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Contract/TO Number 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:rsidR="00000000" w:rsidRDefault="00F71913">
                                  <w:pPr>
                                    <w:pStyle w:val="Default"/>
                                  </w:pPr>
                                </w:p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Ordering </w:t>
                                  </w:r>
                                </w:p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Activity / </w:t>
                                  </w:r>
                                </w:p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Program / Customer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:rsidR="00000000" w:rsidRDefault="00F71913">
                                  <w:pPr>
                                    <w:pStyle w:val="Default"/>
                                  </w:pPr>
                                </w:p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Zone 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:rsidR="00000000" w:rsidRDefault="00F71913">
                                  <w:pPr>
                                    <w:pStyle w:val="Default"/>
                                  </w:pPr>
                                </w:p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Award Date 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:rsidR="00000000" w:rsidRDefault="00F71913">
                                  <w:pPr>
                                    <w:pStyle w:val="Default"/>
                                  </w:pPr>
                                </w:p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Contract Value 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:rsidR="00000000" w:rsidRDefault="00F71913">
                                  <w:pPr>
                                    <w:pStyle w:val="Default"/>
                                  </w:pPr>
                                </w:p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Seaport-e Functional Area 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:rsidR="00000000" w:rsidRDefault="00F71913">
                                  <w:pPr>
                                    <w:pStyle w:val="Default"/>
                                  </w:pPr>
                                </w:p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Brief Description of Scope/Deliverables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:rsidR="00000000" w:rsidRDefault="00F71913">
                                  <w:pPr>
                                    <w:pStyle w:val="Default"/>
                                  </w:pPr>
                                </w:p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Point of Contact For Past </w:t>
                                  </w:r>
                                </w:p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Performance Questions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3"/>
                              </w:trPr>
                              <w:tc>
                                <w:tcPr>
                                  <w:tcW w:w="1875" w:type="dxa"/>
                                </w:tcPr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N00178-04-D-4061, FG01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NSWC, Indian Head Division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2 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25-Aug-08 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:rsidR="00000000" w:rsidRDefault="00F71913">
                                  <w:pPr>
                                    <w:pStyle w:val="Default"/>
                                    <w:rPr>
                                      <w:rFonts w:ascii="Verdana" w:hAnsi="Verdana" w:cs="Verdana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5"/>
                                      <w:szCs w:val="15"/>
                                    </w:rPr>
                                    <w:t xml:space="preserve">$10,740,480.00 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3.2, 3.5, 3.10, 3.12, 3.16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The contractor shall provide engineering, analytical, technical and program management support to ONR 30 and the Office of the Vice Chief of Naval Research to support a wide array of programs. 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Dawn Tolson </w:t>
                                  </w:r>
                                </w:p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301-744-4688 x 292 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42"/>
                              </w:trPr>
                              <w:tc>
                                <w:tcPr>
                                  <w:tcW w:w="1875" w:type="dxa"/>
                                </w:tcPr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N00178-04-D-4061, L601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NSWC, Port Hueneme </w:t>
                                  </w:r>
                                </w:p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Division 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6 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1-Jan-06 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:rsidR="00000000" w:rsidRDefault="00F71913">
                                  <w:pPr>
                                    <w:pStyle w:val="Default"/>
                                    <w:rPr>
                                      <w:rFonts w:ascii="Verdana" w:hAnsi="Verdana" w:cs="Verdana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5"/>
                                      <w:szCs w:val="15"/>
                                    </w:rPr>
                                    <w:t xml:space="preserve">$37,456,926.00 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3.2, 3.6, 3.18, 3.16, 3.19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Provide the engineering and technical services required to develop and distribute CSOSS update packages. 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Rick Nakosteen </w:t>
                                  </w:r>
                                </w:p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805-228-7470 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13"/>
                              </w:trPr>
                              <w:tc>
                                <w:tcPr>
                                  <w:tcW w:w="1875" w:type="dxa"/>
                                </w:tcPr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N00178-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04-D-4061-FC01 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NSWC Crane Code GXR Logistics and Data Management Support Services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5 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14-Jul-10 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5"/>
                                      <w:szCs w:val="15"/>
                                    </w:rPr>
                                    <w:t>$26,640,807.00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3.2, 3.10, 3.16, 3.17, 3.20, 3.21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Provide logistics support services, program analysis, logistics,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configuration management, technical support services for repair and installation of equipment, production support, test support, IT support, training and administrative tasking.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Tamba Reed </w:t>
                                  </w:r>
                                </w:p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812-854-2848 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72"/>
                              </w:trPr>
                              <w:tc>
                                <w:tcPr>
                                  <w:tcW w:w="1875" w:type="dxa"/>
                                </w:tcPr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N00178-04-D-4061-FC02 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NSWC Crane SBX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Mission Integration Support Services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5 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22-Dec-11 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:rsidR="00000000" w:rsidRDefault="00F71913">
                                  <w:pPr>
                                    <w:pStyle w:val="Default"/>
                                    <w:rPr>
                                      <w:rFonts w:ascii="Verdana" w:hAnsi="Verdana" w:cs="Verdana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5"/>
                                      <w:szCs w:val="15"/>
                                    </w:rPr>
                                    <w:t xml:space="preserve">$101,215,011.00 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3.1, 3.2, 3.3, 3.7, 3.8, 3.9, 3.10, 3.11, 3.12, 3.14, 3.16, 3.17, 3.18, 3.20, 3.21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Research and development, engineering, analysis, configuration management, information technology mana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gement, supply, programmatic, functional, and administrative tasking required in support of NSWC Crane and operation and sustainment of the Sea-Based X-Band Radar (SBX-1). </w:t>
                                  </w:r>
                                </w:p>
                              </w:tc>
                              <w:tc>
                                <w:tcPr>
                                  <w:tcW w:w="1875" w:type="dxa"/>
                                </w:tcPr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Thomas Hroneck </w:t>
                                  </w:r>
                                </w:p>
                                <w:p w:rsidR="00000000" w:rsidRDefault="00F71913">
                                  <w:pPr>
                                    <w:pStyle w:val="Defaul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757-492-8026 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4.1pt;margin-top:20.75pt;width:790.1pt;height:2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f65tw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" o:allowincell="f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875"/>
                        <w:gridCol w:w="1875"/>
                        <w:gridCol w:w="1875"/>
                        <w:gridCol w:w="1875"/>
                        <w:gridCol w:w="1875"/>
                        <w:gridCol w:w="1875"/>
                        <w:gridCol w:w="1875"/>
                        <w:gridCol w:w="1877"/>
                      </w:tblGrid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76"/>
                        </w:trPr>
                        <w:tc>
                          <w:tcPr>
                            <w:tcW w:w="1875" w:type="dxa"/>
                          </w:tcPr>
                          <w:p w:rsidR="00000000" w:rsidRDefault="00F71913">
                            <w:pPr>
                              <w:pStyle w:val="Default"/>
                            </w:pPr>
                          </w:p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Contract/TO Number 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:rsidR="00000000" w:rsidRDefault="00F71913">
                            <w:pPr>
                              <w:pStyle w:val="Default"/>
                            </w:pPr>
                          </w:p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Ordering </w:t>
                            </w:r>
                          </w:p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Activity / </w:t>
                            </w:r>
                          </w:p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Program / Customer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:rsidR="00000000" w:rsidRDefault="00F71913">
                            <w:pPr>
                              <w:pStyle w:val="Default"/>
                            </w:pPr>
                          </w:p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Zone 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:rsidR="00000000" w:rsidRDefault="00F71913">
                            <w:pPr>
                              <w:pStyle w:val="Default"/>
                            </w:pPr>
                          </w:p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Award Date 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:rsidR="00000000" w:rsidRDefault="00F71913">
                            <w:pPr>
                              <w:pStyle w:val="Default"/>
                            </w:pPr>
                          </w:p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Contract Value 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:rsidR="00000000" w:rsidRDefault="00F71913">
                            <w:pPr>
                              <w:pStyle w:val="Default"/>
                            </w:pPr>
                          </w:p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Seaport-e Functional Area 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:rsidR="00000000" w:rsidRDefault="00F71913">
                            <w:pPr>
                              <w:pStyle w:val="Default"/>
                            </w:pPr>
                          </w:p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Brief Description of Scope/Deliverables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:rsidR="00000000" w:rsidRDefault="00F71913">
                            <w:pPr>
                              <w:pStyle w:val="Default"/>
                            </w:pPr>
                          </w:p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Point of Contact For Past </w:t>
                            </w:r>
                          </w:p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Performance Questions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3"/>
                        </w:trPr>
                        <w:tc>
                          <w:tcPr>
                            <w:tcW w:w="1875" w:type="dxa"/>
                          </w:tcPr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N00178-04-D-4061, FG01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NSWC, Indian Head Division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2 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25-Aug-08 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:rsidR="00000000" w:rsidRDefault="00F71913">
                            <w:pPr>
                              <w:pStyle w:val="Default"/>
                              <w:rPr>
                                <w:rFonts w:ascii="Verdana" w:hAnsi="Verdana" w:cs="Verdan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5"/>
                                <w:szCs w:val="15"/>
                              </w:rPr>
                              <w:t xml:space="preserve">$10,740,480.00 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3.2, 3.5, 3.10, 3.12, 3.16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The contractor shall provide engineering, analytical, technical and program management support to ONR 30 and the Office of the Vice Chief of Naval Research to support a wide array of programs. 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Dawn Tolson </w:t>
                            </w:r>
                          </w:p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301-744-4688 x 292 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42"/>
                        </w:trPr>
                        <w:tc>
                          <w:tcPr>
                            <w:tcW w:w="1875" w:type="dxa"/>
                          </w:tcPr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N00178-04-D-4061, L601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NSWC, Port Hueneme </w:t>
                            </w:r>
                          </w:p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Division 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6 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1-Jan-06 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:rsidR="00000000" w:rsidRDefault="00F71913">
                            <w:pPr>
                              <w:pStyle w:val="Default"/>
                              <w:rPr>
                                <w:rFonts w:ascii="Verdana" w:hAnsi="Verdana" w:cs="Verdan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5"/>
                                <w:szCs w:val="15"/>
                              </w:rPr>
                              <w:t xml:space="preserve">$37,456,926.00 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3.2, 3.6, 3.18, 3.16, 3.19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Provide the engineering and technical services required to develop and distribute CSOSS update packages. 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Rick Nakosteen </w:t>
                            </w:r>
                          </w:p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805-228-7470 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13"/>
                        </w:trPr>
                        <w:tc>
                          <w:tcPr>
                            <w:tcW w:w="1875" w:type="dxa"/>
                          </w:tcPr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N00178-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04-D-4061-FC01 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NSWC Crane Code GXR Logistics and Data Management Support Services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5 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14-Jul-10 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5"/>
                                <w:szCs w:val="15"/>
                              </w:rPr>
                              <w:t>$26,640,807.00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3.2, 3.10, 3.16, 3.17, 3.20, 3.21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Provide logistics support services, program analysis, logistics,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configuration management, technical support services for repair and installation of equipment, production support, test support, IT support, training and administrative tasking.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Tamba Reed </w:t>
                            </w:r>
                          </w:p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812-854-2848 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72"/>
                        </w:trPr>
                        <w:tc>
                          <w:tcPr>
                            <w:tcW w:w="1875" w:type="dxa"/>
                          </w:tcPr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N00178-04-D-4061-FC02 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NSWC Crane SBX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Mission Integration Support Services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5 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22-Dec-11 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:rsidR="00000000" w:rsidRDefault="00F71913">
                            <w:pPr>
                              <w:pStyle w:val="Default"/>
                              <w:rPr>
                                <w:rFonts w:ascii="Verdana" w:hAnsi="Verdana" w:cs="Verdan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15"/>
                                <w:szCs w:val="15"/>
                              </w:rPr>
                              <w:t xml:space="preserve">$101,215,011.00 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3.1, 3.2, 3.3, 3.7, 3.8, 3.9, 3.10, 3.11, 3.12, 3.14, 3.16, 3.17, 3.18, 3.20, 3.21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Research and development, engineering, analysis, configuration management, information technology mana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gement, supply, programmatic, functional, and administrative tasking required in support of NSWC Crane and operation and sustainment of the Sea-Based X-Band Radar (SBX-1). </w:t>
                            </w:r>
                          </w:p>
                        </w:tc>
                        <w:tc>
                          <w:tcPr>
                            <w:tcW w:w="1875" w:type="dxa"/>
                          </w:tcPr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Thomas Hroneck </w:t>
                            </w:r>
                          </w:p>
                          <w:p w:rsidR="00000000" w:rsidRDefault="00F71913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757-492-8026 </w:t>
                            </w:r>
                          </w:p>
                        </w:tc>
                      </w:tr>
                    </w:tbl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sectPr w:rsidR="00000000">
      <w:pgSz w:w="15840" w:h="12740"/>
      <w:pgMar w:top="1220" w:right="359" w:bottom="718" w:left="48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F0A"/>
    <w:rsid w:val="00D94F0A"/>
    <w:rsid w:val="00F7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0"/>
  <w15:docId w15:val="{F6B4F9CE-10D2-4671-B0CE-A3C4C113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Gallet</dc:creator>
  <cp:keywords/>
  <dc:description/>
  <cp:lastModifiedBy>Matthew Marable</cp:lastModifiedBy>
  <cp:revision>2</cp:revision>
  <dcterms:created xsi:type="dcterms:W3CDTF">2014-01-23T18:13:00Z</dcterms:created>
  <dcterms:modified xsi:type="dcterms:W3CDTF">2014-01-23T18:13:00Z</dcterms:modified>
</cp:coreProperties>
</file>